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BBEDF" w14:textId="77777777" w:rsidR="00201058" w:rsidRDefault="00201058" w:rsidP="00201058">
      <w:pPr>
        <w:pStyle w:val="a3"/>
        <w:tabs>
          <w:tab w:val="left" w:pos="1145"/>
        </w:tabs>
        <w:kinsoku w:val="0"/>
        <w:overflowPunct w:val="0"/>
        <w:spacing w:before="0" w:beforeAutospacing="0" w:after="0" w:afterAutospacing="0"/>
        <w:ind w:firstLine="432"/>
        <w:jc w:val="center"/>
        <w:textAlignment w:val="baseline"/>
      </w:pPr>
      <w:bookmarkStart w:id="0" w:name="_GoBack"/>
      <w:r>
        <w:rPr>
          <w:rFonts w:asciiTheme="minorHAnsi" w:eastAsia="Calibri"/>
          <w:b/>
          <w:bCs/>
          <w:color w:val="000000" w:themeColor="text1"/>
          <w:sz w:val="36"/>
          <w:szCs w:val="36"/>
        </w:rPr>
        <w:t>Четыре</w:t>
      </w:r>
      <w:r>
        <w:rPr>
          <w:rFonts w:asciiTheme="minorHAnsi" w:eastAsia="Calibri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Theme="minorHAnsi" w:eastAsia="Calibri"/>
          <w:b/>
          <w:bCs/>
          <w:color w:val="000000" w:themeColor="text1"/>
          <w:sz w:val="36"/>
          <w:szCs w:val="36"/>
        </w:rPr>
        <w:t>шага</w:t>
      </w:r>
      <w:r>
        <w:rPr>
          <w:rFonts w:asciiTheme="minorHAnsi" w:eastAsia="Calibri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Theme="minorHAnsi" w:eastAsia="Calibri"/>
          <w:b/>
          <w:bCs/>
          <w:color w:val="000000" w:themeColor="text1"/>
          <w:sz w:val="36"/>
          <w:szCs w:val="36"/>
        </w:rPr>
        <w:t>снижения</w:t>
      </w:r>
      <w:r>
        <w:rPr>
          <w:rFonts w:asciiTheme="minorHAnsi" w:eastAsia="Calibri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Theme="minorHAnsi" w:eastAsia="Calibri"/>
          <w:b/>
          <w:bCs/>
          <w:color w:val="000000" w:themeColor="text1"/>
          <w:sz w:val="36"/>
          <w:szCs w:val="36"/>
        </w:rPr>
        <w:t>агрессии</w:t>
      </w:r>
      <w:r>
        <w:rPr>
          <w:rFonts w:asciiTheme="minorHAnsi" w:eastAsia="Calibri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Theme="minorHAnsi" w:eastAsia="Calibri"/>
          <w:b/>
          <w:bCs/>
          <w:color w:val="000000" w:themeColor="text1"/>
          <w:sz w:val="36"/>
          <w:szCs w:val="36"/>
        </w:rPr>
        <w:t>у</w:t>
      </w:r>
      <w:r>
        <w:rPr>
          <w:rFonts w:asciiTheme="minorHAnsi" w:eastAsia="Calibri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Theme="minorHAnsi" w:eastAsia="Calibri"/>
          <w:b/>
          <w:bCs/>
          <w:color w:val="000000" w:themeColor="text1"/>
          <w:sz w:val="36"/>
          <w:szCs w:val="36"/>
        </w:rPr>
        <w:t>подростка</w:t>
      </w:r>
      <w:r>
        <w:rPr>
          <w:rFonts w:asciiTheme="minorHAnsi" w:eastAsia="Calibri"/>
          <w:b/>
          <w:bCs/>
          <w:color w:val="000000" w:themeColor="text1"/>
          <w:sz w:val="36"/>
          <w:szCs w:val="36"/>
        </w:rPr>
        <w:t>.</w:t>
      </w:r>
    </w:p>
    <w:bookmarkEnd w:id="0"/>
    <w:p w14:paraId="5350E66B" w14:textId="77777777" w:rsidR="00201058" w:rsidRDefault="00201058" w:rsidP="00201058">
      <w:pPr>
        <w:pStyle w:val="a3"/>
        <w:tabs>
          <w:tab w:val="left" w:pos="1145"/>
        </w:tabs>
        <w:kinsoku w:val="0"/>
        <w:overflowPunct w:val="0"/>
        <w:spacing w:before="0" w:beforeAutospacing="0" w:after="0" w:afterAutospacing="0"/>
        <w:ind w:firstLine="432"/>
        <w:textAlignment w:val="baseline"/>
        <w:rPr>
          <w:rFonts w:asciiTheme="minorHAnsi" w:eastAsia="Calibri"/>
          <w:b/>
          <w:bCs/>
          <w:color w:val="000000" w:themeColor="text1"/>
          <w:sz w:val="36"/>
          <w:szCs w:val="36"/>
        </w:rPr>
      </w:pPr>
    </w:p>
    <w:p w14:paraId="5752EB96" w14:textId="2324BC1A" w:rsidR="00201058" w:rsidRPr="00201058" w:rsidRDefault="00201058" w:rsidP="00201058">
      <w:pPr>
        <w:pStyle w:val="a3"/>
        <w:tabs>
          <w:tab w:val="left" w:pos="1145"/>
        </w:tabs>
        <w:kinsoku w:val="0"/>
        <w:overflowPunct w:val="0"/>
        <w:spacing w:before="0" w:beforeAutospacing="0" w:after="0" w:afterAutospacing="0"/>
        <w:ind w:firstLine="432"/>
        <w:textAlignment w:val="baseline"/>
        <w:rPr>
          <w:rFonts w:asciiTheme="minorHAnsi" w:eastAsia="Calibri"/>
          <w:color w:val="000000" w:themeColor="text1"/>
          <w:sz w:val="28"/>
          <w:szCs w:val="28"/>
        </w:rPr>
      </w:pPr>
      <w:r w:rsidRPr="00201058">
        <w:rPr>
          <w:rFonts w:asciiTheme="minorHAnsi" w:eastAsia="Calibri"/>
          <w:b/>
          <w:bCs/>
          <w:color w:val="000000" w:themeColor="text1"/>
          <w:sz w:val="28"/>
          <w:szCs w:val="28"/>
        </w:rPr>
        <w:t>Первый</w:t>
      </w:r>
      <w:r w:rsidRPr="00201058">
        <w:rPr>
          <w:rFonts w:asciiTheme="minorHAnsi" w:eastAsia="Calibri"/>
          <w:b/>
          <w:bCs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b/>
          <w:bCs/>
          <w:color w:val="000000" w:themeColor="text1"/>
          <w:sz w:val="28"/>
          <w:szCs w:val="28"/>
        </w:rPr>
        <w:t>шаг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. </w:t>
      </w:r>
    </w:p>
    <w:p w14:paraId="0E464383" w14:textId="3D4691C4" w:rsidR="00201058" w:rsidRPr="00201058" w:rsidRDefault="00201058" w:rsidP="00201058">
      <w:pPr>
        <w:pStyle w:val="a3"/>
        <w:tabs>
          <w:tab w:val="left" w:pos="1145"/>
        </w:tabs>
        <w:kinsoku w:val="0"/>
        <w:overflowPunct w:val="0"/>
        <w:spacing w:before="0" w:beforeAutospacing="0" w:after="0" w:afterAutospacing="0"/>
        <w:ind w:firstLine="432"/>
        <w:jc w:val="both"/>
        <w:textAlignment w:val="baseline"/>
        <w:rPr>
          <w:sz w:val="28"/>
          <w:szCs w:val="28"/>
        </w:rPr>
      </w:pPr>
      <w:r w:rsidRPr="00201058">
        <w:rPr>
          <w:rFonts w:asciiTheme="minorHAnsi" w:eastAsia="Calibri"/>
          <w:color w:val="000000" w:themeColor="text1"/>
          <w:sz w:val="28"/>
          <w:szCs w:val="28"/>
        </w:rPr>
        <w:t>Гармонизация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эмоциональной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сферы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подростка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(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организация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различных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мероприятий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,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где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подросток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получит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положительный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опыт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).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Например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,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такие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мероприятия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,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как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: </w:t>
      </w:r>
      <w:r w:rsidRPr="00201058">
        <w:rPr>
          <w:rFonts w:ascii="Arial" w:eastAsia="Calibri" w:hAnsi="Arial"/>
          <w:color w:val="000000" w:themeColor="text1"/>
          <w:sz w:val="28"/>
          <w:szCs w:val="28"/>
        </w:rPr>
        <w:t>«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Фабрика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звезд</w:t>
      </w:r>
      <w:r w:rsidRPr="00201058">
        <w:rPr>
          <w:rFonts w:ascii="Arial" w:eastAsia="Calibri" w:hAnsi="Arial"/>
          <w:color w:val="000000" w:themeColor="text1"/>
          <w:sz w:val="28"/>
          <w:szCs w:val="28"/>
        </w:rPr>
        <w:t>»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, </w:t>
      </w:r>
      <w:r w:rsidRPr="00201058">
        <w:rPr>
          <w:rFonts w:ascii="Arial" w:eastAsia="Calibri" w:hAnsi="Arial"/>
          <w:color w:val="000000" w:themeColor="text1"/>
          <w:sz w:val="28"/>
          <w:szCs w:val="28"/>
        </w:rPr>
        <w:t>«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Минута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славы</w:t>
      </w:r>
      <w:r w:rsidRPr="00201058">
        <w:rPr>
          <w:rFonts w:ascii="Arial" w:eastAsia="Calibri" w:hAnsi="Arial"/>
          <w:color w:val="000000" w:themeColor="text1"/>
          <w:sz w:val="28"/>
          <w:szCs w:val="28"/>
        </w:rPr>
        <w:t>»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, </w:t>
      </w:r>
      <w:r w:rsidRPr="00201058">
        <w:rPr>
          <w:rFonts w:ascii="Arial" w:eastAsia="Calibri" w:hAnsi="Arial"/>
          <w:color w:val="000000" w:themeColor="text1"/>
          <w:sz w:val="28"/>
          <w:szCs w:val="28"/>
        </w:rPr>
        <w:t>«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День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звезды</w:t>
      </w:r>
      <w:r w:rsidRPr="00201058">
        <w:rPr>
          <w:rFonts w:ascii="Arial" w:eastAsia="Calibri" w:hAnsi="Arial"/>
          <w:color w:val="000000" w:themeColor="text1"/>
          <w:sz w:val="28"/>
          <w:szCs w:val="28"/>
        </w:rPr>
        <w:t>»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, </w:t>
      </w:r>
      <w:r w:rsidRPr="00201058">
        <w:rPr>
          <w:rFonts w:ascii="Arial" w:eastAsia="Calibri" w:hAnsi="Arial"/>
          <w:color w:val="000000" w:themeColor="text1"/>
          <w:sz w:val="28"/>
          <w:szCs w:val="28"/>
        </w:rPr>
        <w:t>«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Доска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знакомства</w:t>
      </w:r>
      <w:r w:rsidRPr="00201058">
        <w:rPr>
          <w:rFonts w:ascii="Arial" w:eastAsia="Calibri" w:hAnsi="Arial"/>
          <w:color w:val="000000" w:themeColor="text1"/>
          <w:sz w:val="28"/>
          <w:szCs w:val="28"/>
        </w:rPr>
        <w:t>»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, </w:t>
      </w:r>
      <w:r w:rsidRPr="00201058">
        <w:rPr>
          <w:rFonts w:ascii="Arial" w:eastAsia="Calibri" w:hAnsi="Arial"/>
          <w:color w:val="000000" w:themeColor="text1"/>
          <w:sz w:val="28"/>
          <w:szCs w:val="28"/>
        </w:rPr>
        <w:t>«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Выставка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достижений</w:t>
      </w:r>
      <w:r w:rsidRPr="00201058">
        <w:rPr>
          <w:rFonts w:ascii="Arial" w:eastAsia="Calibri" w:hAnsi="Arial"/>
          <w:color w:val="000000" w:themeColor="text1"/>
          <w:sz w:val="28"/>
          <w:szCs w:val="28"/>
        </w:rPr>
        <w:t>»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. 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А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также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организация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психологических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игр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,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которые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способствуют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отреагированию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отрицательных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эмоций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.</w:t>
      </w:r>
    </w:p>
    <w:p w14:paraId="3898AB8B" w14:textId="77777777" w:rsidR="00201058" w:rsidRPr="00201058" w:rsidRDefault="00201058" w:rsidP="00201058">
      <w:pPr>
        <w:pStyle w:val="a3"/>
        <w:tabs>
          <w:tab w:val="left" w:pos="1145"/>
        </w:tabs>
        <w:kinsoku w:val="0"/>
        <w:overflowPunct w:val="0"/>
        <w:spacing w:before="0" w:beforeAutospacing="0" w:after="0" w:afterAutospacing="0"/>
        <w:ind w:firstLine="432"/>
        <w:jc w:val="both"/>
        <w:textAlignment w:val="baseline"/>
        <w:rPr>
          <w:sz w:val="28"/>
          <w:szCs w:val="28"/>
        </w:rPr>
      </w:pPr>
      <w:r w:rsidRPr="00201058">
        <w:rPr>
          <w:rFonts w:asciiTheme="minorHAnsi" w:eastAsia="Calibri"/>
          <w:b/>
          <w:bCs/>
          <w:color w:val="000000" w:themeColor="text1"/>
          <w:sz w:val="28"/>
          <w:szCs w:val="28"/>
        </w:rPr>
        <w:t>Второй</w:t>
      </w:r>
      <w:r w:rsidRPr="00201058">
        <w:rPr>
          <w:rFonts w:asciiTheme="minorHAnsi" w:eastAsia="Calibri"/>
          <w:b/>
          <w:bCs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b/>
          <w:bCs/>
          <w:color w:val="000000" w:themeColor="text1"/>
          <w:sz w:val="28"/>
          <w:szCs w:val="28"/>
        </w:rPr>
        <w:t>шаг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.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Реабилитация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="Arial" w:eastAsia="Calibri" w:hAnsi="Arial"/>
          <w:color w:val="000000" w:themeColor="text1"/>
          <w:sz w:val="28"/>
          <w:szCs w:val="28"/>
        </w:rPr>
        <w:t>«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Я</w:t>
      </w:r>
      <w:r w:rsidRPr="00201058">
        <w:rPr>
          <w:rFonts w:ascii="Arial" w:eastAsia="Calibri" w:hAnsi="Arial"/>
          <w:color w:val="000000" w:themeColor="text1"/>
          <w:sz w:val="28"/>
          <w:szCs w:val="28"/>
        </w:rPr>
        <w:t>»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подростка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.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Организация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различных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игр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,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клубов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,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обсуждений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.</w:t>
      </w:r>
    </w:p>
    <w:p w14:paraId="53F9BAC1" w14:textId="77777777" w:rsidR="00201058" w:rsidRPr="00201058" w:rsidRDefault="00201058" w:rsidP="00201058">
      <w:pPr>
        <w:pStyle w:val="a3"/>
        <w:tabs>
          <w:tab w:val="left" w:pos="1145"/>
        </w:tabs>
        <w:kinsoku w:val="0"/>
        <w:overflowPunct w:val="0"/>
        <w:spacing w:before="0" w:beforeAutospacing="0" w:after="0" w:afterAutospacing="0"/>
        <w:ind w:firstLine="432"/>
        <w:jc w:val="both"/>
        <w:textAlignment w:val="baseline"/>
        <w:rPr>
          <w:sz w:val="28"/>
          <w:szCs w:val="28"/>
        </w:rPr>
      </w:pPr>
      <w:r w:rsidRPr="00201058">
        <w:rPr>
          <w:rFonts w:asciiTheme="minorHAnsi" w:eastAsia="Calibri"/>
          <w:b/>
          <w:bCs/>
          <w:color w:val="000000" w:themeColor="text1"/>
          <w:sz w:val="28"/>
          <w:szCs w:val="28"/>
        </w:rPr>
        <w:t>Третий</w:t>
      </w:r>
      <w:r w:rsidRPr="00201058">
        <w:rPr>
          <w:rFonts w:asciiTheme="minorHAnsi" w:eastAsia="Calibri"/>
          <w:b/>
          <w:bCs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b/>
          <w:bCs/>
          <w:color w:val="000000" w:themeColor="text1"/>
          <w:sz w:val="28"/>
          <w:szCs w:val="28"/>
        </w:rPr>
        <w:t>шаг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.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Переориентация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поведения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.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В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основном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,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на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этом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этапе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начинают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работу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в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тренинговых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группах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по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снятию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агрессии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.</w:t>
      </w:r>
    </w:p>
    <w:p w14:paraId="2E7E4DFD" w14:textId="77777777" w:rsidR="00201058" w:rsidRPr="00201058" w:rsidRDefault="00201058" w:rsidP="00201058">
      <w:pPr>
        <w:pStyle w:val="a3"/>
        <w:tabs>
          <w:tab w:val="left" w:pos="1145"/>
        </w:tabs>
        <w:kinsoku w:val="0"/>
        <w:overflowPunct w:val="0"/>
        <w:spacing w:before="0" w:beforeAutospacing="0" w:after="0" w:afterAutospacing="0"/>
        <w:ind w:firstLine="432"/>
        <w:jc w:val="both"/>
        <w:textAlignment w:val="baseline"/>
        <w:rPr>
          <w:sz w:val="28"/>
          <w:szCs w:val="28"/>
        </w:rPr>
      </w:pPr>
      <w:r w:rsidRPr="00201058">
        <w:rPr>
          <w:rFonts w:asciiTheme="minorHAnsi" w:eastAsia="Calibri"/>
          <w:color w:val="000000" w:themeColor="text1"/>
          <w:sz w:val="28"/>
          <w:szCs w:val="28"/>
        </w:rPr>
        <w:t>В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рамках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тренинга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хорошо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использовать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театральные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игры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,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эмоциональные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этюды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,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игры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-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путешествия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,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игры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с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куклами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,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игры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с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глиной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(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соленым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тестом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или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пластилином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)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и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т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.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д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.</w:t>
      </w:r>
    </w:p>
    <w:p w14:paraId="3E82AE83" w14:textId="77777777" w:rsidR="00201058" w:rsidRPr="00201058" w:rsidRDefault="00201058" w:rsidP="00201058">
      <w:pPr>
        <w:pStyle w:val="a3"/>
        <w:tabs>
          <w:tab w:val="left" w:pos="1145"/>
        </w:tabs>
        <w:kinsoku w:val="0"/>
        <w:overflowPunct w:val="0"/>
        <w:spacing w:before="0" w:beforeAutospacing="0" w:after="0" w:afterAutospacing="0"/>
        <w:ind w:firstLine="432"/>
        <w:jc w:val="both"/>
        <w:textAlignment w:val="baseline"/>
        <w:rPr>
          <w:sz w:val="28"/>
          <w:szCs w:val="28"/>
        </w:rPr>
      </w:pPr>
      <w:r w:rsidRPr="00201058">
        <w:rPr>
          <w:rFonts w:asciiTheme="minorHAnsi" w:eastAsia="Calibri"/>
          <w:color w:val="000000" w:themeColor="text1"/>
          <w:sz w:val="28"/>
          <w:szCs w:val="28"/>
        </w:rPr>
        <w:t>Тренинги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по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снятию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агрессии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должны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решать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следующие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задачи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:</w:t>
      </w:r>
    </w:p>
    <w:p w14:paraId="366DBBFF" w14:textId="77777777" w:rsidR="00201058" w:rsidRPr="00201058" w:rsidRDefault="00201058" w:rsidP="00201058">
      <w:pPr>
        <w:pStyle w:val="a4"/>
        <w:numPr>
          <w:ilvl w:val="0"/>
          <w:numId w:val="1"/>
        </w:numPr>
        <w:tabs>
          <w:tab w:val="left" w:pos="1145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201058">
        <w:rPr>
          <w:rFonts w:asciiTheme="minorHAnsi" w:eastAsia="Calibri"/>
          <w:color w:val="000000" w:themeColor="text1"/>
          <w:sz w:val="28"/>
          <w:szCs w:val="28"/>
        </w:rPr>
        <w:t>Создать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атмосферу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взаимного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признания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,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безопасности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и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поддержки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;</w:t>
      </w:r>
    </w:p>
    <w:p w14:paraId="2AD1E866" w14:textId="77777777" w:rsidR="00201058" w:rsidRPr="00201058" w:rsidRDefault="00201058" w:rsidP="00201058">
      <w:pPr>
        <w:pStyle w:val="a4"/>
        <w:numPr>
          <w:ilvl w:val="0"/>
          <w:numId w:val="1"/>
        </w:numPr>
        <w:tabs>
          <w:tab w:val="left" w:pos="1145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201058">
        <w:rPr>
          <w:rFonts w:asciiTheme="minorHAnsi" w:eastAsia="Calibri"/>
          <w:color w:val="000000" w:themeColor="text1"/>
          <w:sz w:val="28"/>
          <w:szCs w:val="28"/>
        </w:rPr>
        <w:t>Условия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уникальности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,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таким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образом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,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стимулируя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толерантность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;</w:t>
      </w:r>
    </w:p>
    <w:p w14:paraId="51CD64D3" w14:textId="77777777" w:rsidR="00201058" w:rsidRPr="00201058" w:rsidRDefault="00201058" w:rsidP="00201058">
      <w:pPr>
        <w:pStyle w:val="a4"/>
        <w:numPr>
          <w:ilvl w:val="0"/>
          <w:numId w:val="1"/>
        </w:numPr>
        <w:tabs>
          <w:tab w:val="left" w:pos="1145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201058">
        <w:rPr>
          <w:rFonts w:asciiTheme="minorHAnsi" w:eastAsia="Calibri"/>
          <w:color w:val="000000" w:themeColor="text1"/>
          <w:sz w:val="28"/>
          <w:szCs w:val="28"/>
        </w:rPr>
        <w:t>Формирование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и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развитие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навыков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уверенного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поведения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;</w:t>
      </w:r>
    </w:p>
    <w:p w14:paraId="4FA1CF57" w14:textId="77777777" w:rsidR="00201058" w:rsidRPr="00201058" w:rsidRDefault="00201058" w:rsidP="00201058">
      <w:pPr>
        <w:pStyle w:val="a4"/>
        <w:numPr>
          <w:ilvl w:val="0"/>
          <w:numId w:val="1"/>
        </w:numPr>
        <w:tabs>
          <w:tab w:val="left" w:pos="1145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201058">
        <w:rPr>
          <w:rFonts w:asciiTheme="minorHAnsi" w:eastAsia="Calibri"/>
          <w:color w:val="000000" w:themeColor="text1"/>
          <w:sz w:val="28"/>
          <w:szCs w:val="28"/>
        </w:rPr>
        <w:t>Помочь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найти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свою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позицию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в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общении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на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основе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анализа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агрессивных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установок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в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отношении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людей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.</w:t>
      </w:r>
    </w:p>
    <w:p w14:paraId="0D9C0A89" w14:textId="77777777" w:rsidR="00201058" w:rsidRPr="00201058" w:rsidRDefault="00201058" w:rsidP="00201058">
      <w:pPr>
        <w:pStyle w:val="a3"/>
        <w:tabs>
          <w:tab w:val="left" w:pos="1145"/>
        </w:tabs>
        <w:kinsoku w:val="0"/>
        <w:overflowPunct w:val="0"/>
        <w:spacing w:before="0" w:beforeAutospacing="0" w:after="0" w:afterAutospacing="0"/>
        <w:ind w:firstLine="432"/>
        <w:jc w:val="both"/>
        <w:textAlignment w:val="baseline"/>
        <w:rPr>
          <w:sz w:val="28"/>
          <w:szCs w:val="28"/>
        </w:rPr>
      </w:pPr>
      <w:r w:rsidRPr="00201058">
        <w:rPr>
          <w:rFonts w:asciiTheme="minorHAnsi" w:eastAsia="Calibri"/>
          <w:b/>
          <w:bCs/>
          <w:color w:val="000000" w:themeColor="text1"/>
          <w:sz w:val="28"/>
          <w:szCs w:val="28"/>
        </w:rPr>
        <w:t>Четвертый</w:t>
      </w:r>
      <w:r w:rsidRPr="00201058">
        <w:rPr>
          <w:rFonts w:asciiTheme="minorHAnsi" w:eastAsia="Calibri"/>
          <w:b/>
          <w:bCs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b/>
          <w:bCs/>
          <w:color w:val="000000" w:themeColor="text1"/>
          <w:sz w:val="28"/>
          <w:szCs w:val="28"/>
        </w:rPr>
        <w:t>шаг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.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Работа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с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родителями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: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решение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эмоциональных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,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личностных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проблем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,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потом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переориентация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родительского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 xml:space="preserve"> 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поведения</w:t>
      </w:r>
      <w:r w:rsidRPr="00201058">
        <w:rPr>
          <w:rFonts w:asciiTheme="minorHAnsi" w:eastAsia="Calibri"/>
          <w:color w:val="000000" w:themeColor="text1"/>
          <w:sz w:val="28"/>
          <w:szCs w:val="28"/>
        </w:rPr>
        <w:t>.</w:t>
      </w:r>
    </w:p>
    <w:p w14:paraId="6839CD46" w14:textId="77777777" w:rsidR="00FF38BD" w:rsidRPr="00201058" w:rsidRDefault="00FF38BD">
      <w:pPr>
        <w:rPr>
          <w:sz w:val="28"/>
          <w:szCs w:val="28"/>
        </w:rPr>
      </w:pPr>
    </w:p>
    <w:sectPr w:rsidR="00FF38BD" w:rsidRPr="0020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55FB8"/>
    <w:multiLevelType w:val="hybridMultilevel"/>
    <w:tmpl w:val="AEF0DB18"/>
    <w:lvl w:ilvl="0" w:tplc="B15CA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88D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A7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9AE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42A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EE3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364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BA4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E2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29"/>
    <w:rsid w:val="00201058"/>
    <w:rsid w:val="00416A31"/>
    <w:rsid w:val="00846429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D9A6"/>
  <w15:chartTrackingRefBased/>
  <w15:docId w15:val="{3E87C8C3-B768-4650-B096-F97257BF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10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Кравцова</dc:creator>
  <cp:keywords/>
  <dc:description/>
  <cp:lastModifiedBy>Ирина Кравцова</cp:lastModifiedBy>
  <cp:revision>3</cp:revision>
  <dcterms:created xsi:type="dcterms:W3CDTF">2024-02-13T04:42:00Z</dcterms:created>
  <dcterms:modified xsi:type="dcterms:W3CDTF">2024-02-13T05:10:00Z</dcterms:modified>
</cp:coreProperties>
</file>